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MINUTA DE PETIÇÃO DE HABILITAÇÃO COMO ASSISTENTE DE ACUSAÇÃO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Processo Penal nº 002-77763-2026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Fórum Regional de Bangu – Vara Criminal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Comarca do Rio de Janeiro/RJ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proofErr w:type="gramStart"/>
      <w:r w:rsidRPr="00B72AF9">
        <w:rPr>
          <w:rFonts w:eastAsia="Times New Roman" w:cs="Times New Roman"/>
          <w:sz w:val="24"/>
          <w:szCs w:val="24"/>
          <w:lang w:eastAsia="pt-BR"/>
        </w:rPr>
        <w:t>EXCELENTÍSSIMO(</w:t>
      </w:r>
      <w:proofErr w:type="gramEnd"/>
      <w:r w:rsidRPr="00B72AF9">
        <w:rPr>
          <w:rFonts w:eastAsia="Times New Roman" w:cs="Times New Roman"/>
          <w:sz w:val="24"/>
          <w:szCs w:val="24"/>
          <w:lang w:eastAsia="pt-BR"/>
        </w:rPr>
        <w:t>A) SENHOR(A) DOUTOR(A) JUIZ(A) DE DIREITO DA ___ VARA CRIMINAL DO FÓRUM REGIONAL DE BANGU/RJ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ANA PAULA SANTOS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, brasileira, </w:t>
      </w:r>
      <w:proofErr w:type="gramStart"/>
      <w:r w:rsidRPr="00B72AF9">
        <w:rPr>
          <w:rFonts w:eastAsia="Times New Roman" w:cs="Times New Roman"/>
          <w:sz w:val="24"/>
          <w:szCs w:val="24"/>
          <w:lang w:eastAsia="pt-BR"/>
        </w:rPr>
        <w:t>solteira</w:t>
      </w:r>
      <w:proofErr w:type="gram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/divorciada/casada (estado civil conforme documentos), profissão balconista, portadora do CPF nº 085.708.196-92, RG nº 1009873656-2, nascida em 10/06/1974, residente e domiciliada na Rua Arquimedes, 250 – Vila Militar, Rio de Janeiro/RJ, CEP 21745-120, endereço eletrônico (e-mail) e telefone para intimações (informar), por seu advogado que esta subscreve (procuração em anexo – doc. 01), vem, respeitosamente, à presença de Vossa Excelência, com fundamento nos 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arts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. 268 a 271 do Código de Processo Penal, requerer a sua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habilitação como ASSISTENTE DE ACUSAÇÃO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nos autos do processo em epígrafe, pelos motivos de fato e de direito a seguir expostos.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B72AF9">
        <w:rPr>
          <w:rFonts w:eastAsia="Times New Roman" w:cs="Times New Roman"/>
          <w:b/>
          <w:bCs/>
          <w:sz w:val="27"/>
          <w:szCs w:val="27"/>
          <w:lang w:eastAsia="pt-BR"/>
        </w:rPr>
        <w:t>I. DOS FATOS</w:t>
      </w:r>
    </w:p>
    <w:p w:rsidR="00B72AF9" w:rsidRPr="00B72AF9" w:rsidRDefault="00B72AF9" w:rsidP="00B72A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A Requerente é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vítima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do crime de estelionato tentado qualificado (art. 171, caput e § 2º-A, c/c art. 14, II, do Código Penal), na modalidade cibernética (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deepfake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), objeto </w:t>
      </w:r>
      <w:proofErr w:type="gramStart"/>
      <w:r w:rsidRPr="00B72AF9">
        <w:rPr>
          <w:rFonts w:eastAsia="Times New Roman" w:cs="Times New Roman"/>
          <w:sz w:val="24"/>
          <w:szCs w:val="24"/>
          <w:lang w:eastAsia="pt-BR"/>
        </w:rPr>
        <w:t>da presente</w:t>
      </w:r>
      <w:proofErr w:type="gram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 ação penal.</w:t>
      </w:r>
    </w:p>
    <w:p w:rsidR="00B72AF9" w:rsidRPr="00B72AF9" w:rsidRDefault="00B72AF9" w:rsidP="00B72A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Conforme narrado em oitiva prestada perante a autoridade policial/judicial, em data recente (a ser especificada nos autos), a Requerente recebeu chamada de vídeo em seu celular, na qual aparecia supostamente sua filha (Hanna Gomes), solicitando transferência imediata de R$ 600,00 (seiscentos reais) via PIX para conta indicada como pertencente a uma “amiga” da filha.</w:t>
      </w:r>
    </w:p>
    <w:p w:rsidR="00B72AF9" w:rsidRPr="00B72AF9" w:rsidRDefault="00B72AF9" w:rsidP="00B72A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 Requerente, com perspicácia, identificou indícios de fraude:</w:t>
      </w:r>
    </w:p>
    <w:p w:rsidR="00B72AF9" w:rsidRPr="00B72AF9" w:rsidRDefault="00B72AF9" w:rsidP="00B72AF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 pessoa no vídeo usava blusa diferente da que a filha havia saído de casa horas antes;</w:t>
      </w:r>
    </w:p>
    <w:p w:rsidR="00B72AF9" w:rsidRPr="00B72AF9" w:rsidRDefault="00B72AF9" w:rsidP="00B72AF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 conta PIX indicada não era da filha;</w:t>
      </w:r>
    </w:p>
    <w:p w:rsidR="00B72AF9" w:rsidRPr="00B72AF9" w:rsidRDefault="00B72AF9" w:rsidP="00B72AF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Ausência do apelido carinhoso habitual entre mãe e filha;</w:t>
      </w:r>
    </w:p>
    <w:p w:rsidR="00B72AF9" w:rsidRPr="00B72AF9" w:rsidRDefault="00B72AF9" w:rsidP="00B72AF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Ao questionar detalhes íntimos (nome do cachorro da família e do vizinho em frente), a chamada foi imediatamente interrompida.</w:t>
      </w:r>
    </w:p>
    <w:p w:rsidR="00B72AF9" w:rsidRPr="00B72AF9" w:rsidRDefault="00B72AF9" w:rsidP="00B72A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Trata-se de clássico golpe de estelionato digital com emprego de tecnologia 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deepfake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 (manipulação de imagem, voz e movimentos por inteligência artificial), modalidade agravada pela Lei nº 14.155/2021, que qualifica o crime quando praticado mediante fraude eletrônica e/ou sistema de pagamento instantâneo (PIX).</w:t>
      </w:r>
    </w:p>
    <w:p w:rsidR="00B72AF9" w:rsidRPr="00B72AF9" w:rsidRDefault="00B72AF9" w:rsidP="00B72A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A tentativa foi frustrada exclusivamente pela desconfiança e reação da Requerente, caracterizando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tentativa perfeita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(atos executórios inequívocos interrompidos por circunstância alheia à vontade do agente).</w:t>
      </w:r>
    </w:p>
    <w:p w:rsidR="00B72AF9" w:rsidRPr="00B72AF9" w:rsidRDefault="00B72AF9" w:rsidP="00B72A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A Requerente sofreu abalo psicológico significativo: medo intenso, sensação de violação da intimidade familiar, angústia pela possibilidade de a filha estar em perigo, bem como temor de novas tentativas de golpe direcionadas à sua pessoa ou familiares. Tais fatos configuram dano moral in 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re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 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ipsa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>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B72AF9">
        <w:rPr>
          <w:rFonts w:eastAsia="Times New Roman" w:cs="Times New Roman"/>
          <w:b/>
          <w:bCs/>
          <w:sz w:val="27"/>
          <w:szCs w:val="27"/>
          <w:lang w:eastAsia="pt-BR"/>
        </w:rPr>
        <w:t>II. DO DIREITO</w:t>
      </w:r>
    </w:p>
    <w:p w:rsidR="00B72AF9" w:rsidRPr="00B72AF9" w:rsidRDefault="00B72AF9" w:rsidP="00B72A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lastRenderedPageBreak/>
        <w:t>O art. 268 do CPP dispõe que, em crimes de ação penal pública, o ofendido ou seu representante legal poderá intervir no processo como assistente do Ministério Público, mediante petição fundamentada.</w:t>
      </w:r>
    </w:p>
    <w:p w:rsidR="00B72AF9" w:rsidRPr="00B72AF9" w:rsidRDefault="00B72AF9" w:rsidP="00B72A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A habilitação do assistente de acusação é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 xml:space="preserve">direito </w:t>
      </w:r>
      <w:proofErr w:type="gramStart"/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subjetivo</w:t>
      </w:r>
      <w:proofErr w:type="gram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 da vítima (Súmula 596 do STF: “A assistência do ofendido não impede a extinção da punibilidade pelo perdão judicial”), sendo admitida a qualquer tempo antes da sentença (art. 271, caput, CPP).</w:t>
      </w:r>
    </w:p>
    <w:p w:rsidR="00B72AF9" w:rsidRPr="00B72AF9" w:rsidRDefault="00B72AF9" w:rsidP="00B72A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 assistência permite à Requerente:</w:t>
      </w:r>
    </w:p>
    <w:p w:rsidR="00B72AF9" w:rsidRPr="00B72AF9" w:rsidRDefault="00B72AF9" w:rsidP="00B72AF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Participar ativamente da instrução processual (art. 271, CPP);</w:t>
      </w:r>
    </w:p>
    <w:p w:rsidR="00B72AF9" w:rsidRPr="00B72AF9" w:rsidRDefault="00B72AF9" w:rsidP="00B72AF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Apresentar quesitos e requerer diligências (art. 271, parágrafo único);</w:t>
      </w:r>
    </w:p>
    <w:p w:rsidR="00B72AF9" w:rsidRPr="00B72AF9" w:rsidRDefault="00B72AF9" w:rsidP="00B72AF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Arrazoar recursos e contrarrazões;</w:t>
      </w:r>
    </w:p>
    <w:p w:rsidR="00B72AF9" w:rsidRPr="00B72AF9" w:rsidRDefault="00B72AF9" w:rsidP="00B72AF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Impulsionar o processo quando o MP for inerte (art. 271, § 2º).</w:t>
      </w:r>
    </w:p>
    <w:p w:rsidR="00B72AF9" w:rsidRPr="00B72AF9" w:rsidRDefault="00B72AF9" w:rsidP="00B72A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No caso concreto, a presença da assistente é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essencial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para garantir a efetiva persecução penal, dada a complexidade técnica do crime (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deepfake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>), a provável dificuldade de identificação do autor e a necessidade de produção de provas periciais robustas.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B72AF9">
        <w:rPr>
          <w:rFonts w:eastAsia="Times New Roman" w:cs="Times New Roman"/>
          <w:b/>
          <w:bCs/>
          <w:sz w:val="27"/>
          <w:szCs w:val="27"/>
          <w:lang w:eastAsia="pt-BR"/>
        </w:rPr>
        <w:t>III. DOS PEDIDOS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Diante do exposto, requer a Vossa Excelência: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a) O recebimento e processamento </w:t>
      </w:r>
      <w:proofErr w:type="gramStart"/>
      <w:r w:rsidRPr="00B72AF9">
        <w:rPr>
          <w:rFonts w:eastAsia="Times New Roman" w:cs="Times New Roman"/>
          <w:sz w:val="24"/>
          <w:szCs w:val="24"/>
          <w:lang w:eastAsia="pt-BR"/>
        </w:rPr>
        <w:t>da presente</w:t>
      </w:r>
      <w:proofErr w:type="gramEnd"/>
      <w:r w:rsidRPr="00B72AF9">
        <w:rPr>
          <w:rFonts w:eastAsia="Times New Roman" w:cs="Times New Roman"/>
          <w:sz w:val="24"/>
          <w:szCs w:val="24"/>
          <w:lang w:eastAsia="pt-BR"/>
        </w:rPr>
        <w:t xml:space="preserve"> petição, com a consequente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habilitação da Requerente como assistente de acusação</w:t>
      </w:r>
      <w:r w:rsidRPr="00B72AF9">
        <w:rPr>
          <w:rFonts w:eastAsia="Times New Roman" w:cs="Times New Roman"/>
          <w:sz w:val="24"/>
          <w:szCs w:val="24"/>
          <w:lang w:eastAsia="pt-BR"/>
        </w:rPr>
        <w:t xml:space="preserve"> nos autos, nos termos dos 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arts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>. 268 a 271 do CPP;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b) A intimação do Ministério Público para manifestação sobre o pedido (art. 271, caput, CPP);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c) A juntada da procuração outorgada ao advogado subscritor (doc. 01), cópia do RG e CPF da Requerente (docs. 02 e 03), e comprovante de residência (doc. 04);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d) A designação de nova data para continuação da audiência de instrução, se necessário, ou, alternativamente, a autorização para a assistente participar da audiência já agendada para </w:t>
      </w:r>
      <w:r w:rsidRPr="00B72AF9">
        <w:rPr>
          <w:rFonts w:eastAsia="Times New Roman" w:cs="Times New Roman"/>
          <w:b/>
          <w:bCs/>
          <w:sz w:val="24"/>
          <w:szCs w:val="24"/>
          <w:lang w:eastAsia="pt-BR"/>
        </w:rPr>
        <w:t>27 de janeiro de 2026</w:t>
      </w:r>
      <w:r w:rsidRPr="00B72AF9">
        <w:rPr>
          <w:rFonts w:eastAsia="Times New Roman" w:cs="Times New Roman"/>
          <w:sz w:val="24"/>
          <w:szCs w:val="24"/>
          <w:lang w:eastAsia="pt-BR"/>
        </w:rPr>
        <w:t>, com prerrogativas de participar das oitivas, apresentar quesitos e requerer diligências;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e) A produção das seguintes provas, a serem requeridas oportunamente:</w:t>
      </w:r>
    </w:p>
    <w:p w:rsidR="00B72AF9" w:rsidRPr="00B72AF9" w:rsidRDefault="00B72AF9" w:rsidP="00B72A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Oitiva detalhada da assistente (se ainda não realizada);</w:t>
      </w:r>
    </w:p>
    <w:p w:rsidR="00B72AF9" w:rsidRPr="00B72AF9" w:rsidRDefault="00B72AF9" w:rsidP="00B72A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Requisição de registros telemáticos da chamada (logs de voz/vídeo da operadora e plataforma utilizada);</w:t>
      </w:r>
    </w:p>
    <w:p w:rsidR="00B72AF9" w:rsidRPr="00B72AF9" w:rsidRDefault="00B72AF9" w:rsidP="00B72A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 xml:space="preserve">Perícia digital no aparelho celular da vítima (extração de </w:t>
      </w:r>
      <w:proofErr w:type="spellStart"/>
      <w:r w:rsidRPr="00B72AF9">
        <w:rPr>
          <w:rFonts w:eastAsia="Times New Roman" w:cs="Times New Roman"/>
          <w:sz w:val="24"/>
          <w:szCs w:val="24"/>
          <w:lang w:eastAsia="pt-BR"/>
        </w:rPr>
        <w:t>metadados</w:t>
      </w:r>
      <w:proofErr w:type="spellEnd"/>
      <w:r w:rsidRPr="00B72AF9">
        <w:rPr>
          <w:rFonts w:eastAsia="Times New Roman" w:cs="Times New Roman"/>
          <w:sz w:val="24"/>
          <w:szCs w:val="24"/>
          <w:lang w:eastAsia="pt-BR"/>
        </w:rPr>
        <w:t>, cache, áudio/vídeo);</w:t>
      </w:r>
    </w:p>
    <w:p w:rsidR="00B72AF9" w:rsidRPr="00B72AF9" w:rsidRDefault="00B72AF9" w:rsidP="00B72A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Quebra de sigilo de dados da conta PIX indicada e rastreamento de IP/origem;</w:t>
      </w:r>
    </w:p>
    <w:p w:rsidR="00B72AF9" w:rsidRPr="00B72AF9" w:rsidRDefault="00B72AF9" w:rsidP="00B72A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Juntada de fotos/vídeos autênticos da filha para confronto pericial com o material fraudulento;</w:t>
      </w:r>
    </w:p>
    <w:p w:rsidR="00B72AF9" w:rsidRPr="00B72AF9" w:rsidRDefault="00B72AF9" w:rsidP="00B72AF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Requisição de inquéritos policiais semelhantes para demonstração de padrão criminoso.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lastRenderedPageBreak/>
        <w:t>Protesta provar o alegado por todos os meios de prova em direito admitidos, especialmente documental, testemunhal e pericial.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Dá-se à causa o valor de R$ 1.000,00 (mil reais) para fins meramente fiscais, sem prejuízo de futura ação civil autônoma por danos morais.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Nestes termos,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Pede deferimento.</w: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Rio de Janeiro/RJ, 26 de janeiro de 2026.</w:t>
      </w:r>
    </w:p>
    <w:p w:rsidR="00B72AF9" w:rsidRPr="00B72AF9" w:rsidRDefault="00B72AF9" w:rsidP="00B72AF9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pict>
          <v:rect id="_x0000_i1025" style="width:0;height:1.5pt" o:hralign="center" o:hrstd="t" o:hr="t" fillcolor="#a0a0a0" stroked="f"/>
        </w:pict>
      </w:r>
    </w:p>
    <w:p w:rsidR="00B72AF9" w:rsidRPr="00B72AF9" w:rsidRDefault="00B72AF9" w:rsidP="00B72AF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B72AF9">
        <w:rPr>
          <w:rFonts w:eastAsia="Times New Roman" w:cs="Times New Roman"/>
          <w:sz w:val="24"/>
          <w:szCs w:val="24"/>
          <w:lang w:eastAsia="pt-BR"/>
        </w:rPr>
        <w:t>Rogério [Sobrenome] Advogado – OAB/RJ [número] Endereço profissional: [informar] E-mail: [informar] Telefone: [informar]</w:t>
      </w:r>
    </w:p>
    <w:p w:rsidR="0071640F" w:rsidRDefault="0071640F">
      <w:bookmarkStart w:id="0" w:name="_GoBack"/>
      <w:bookmarkEnd w:id="0"/>
    </w:p>
    <w:sectPr w:rsidR="007164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23E4"/>
    <w:multiLevelType w:val="multilevel"/>
    <w:tmpl w:val="3A66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21A8F"/>
    <w:multiLevelType w:val="multilevel"/>
    <w:tmpl w:val="461C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C66827"/>
    <w:multiLevelType w:val="multilevel"/>
    <w:tmpl w:val="DAC41F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AF9"/>
    <w:rsid w:val="0071640F"/>
    <w:rsid w:val="007D23A2"/>
    <w:rsid w:val="00B7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paragraph" w:styleId="Ttulo3">
    <w:name w:val="heading 3"/>
    <w:basedOn w:val="Normal"/>
    <w:link w:val="Ttulo3Char"/>
    <w:uiPriority w:val="9"/>
    <w:qFormat/>
    <w:rsid w:val="00B72AF9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B72AF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72A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72A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paragraph" w:styleId="Ttulo3">
    <w:name w:val="heading 3"/>
    <w:basedOn w:val="Normal"/>
    <w:link w:val="Ttulo3Char"/>
    <w:uiPriority w:val="9"/>
    <w:qFormat/>
    <w:rsid w:val="00B72AF9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B72AF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72A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72A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4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4688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Rogério Silva</dc:creator>
  <cp:lastModifiedBy>Rogério Silva</cp:lastModifiedBy>
  <cp:revision>1</cp:revision>
  <dcterms:created xsi:type="dcterms:W3CDTF">2026-01-26T23:29:00Z</dcterms:created>
  <dcterms:modified xsi:type="dcterms:W3CDTF">2026-01-26T23:29:00Z</dcterms:modified>
</cp:coreProperties>
</file>